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43238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E3430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39448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3430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94487">
        <w:rPr>
          <w:rFonts w:asciiTheme="minorHAnsi" w:hAnsiTheme="minorHAnsi" w:cstheme="minorHAnsi"/>
        </w:rPr>
        <w:t>The greater of (i) 18.17% minus</w:t>
      </w:r>
      <w:r w:rsidR="00C9542D">
        <w:rPr>
          <w:rFonts w:asciiTheme="minorHAnsi" w:hAnsiTheme="minorHAnsi" w:cstheme="minorHAnsi"/>
        </w:rPr>
        <w:t xml:space="preserve"> </w:t>
      </w:r>
      <w:r w:rsidR="00394487">
        <w:rPr>
          <w:rFonts w:asciiTheme="minorHAnsi" w:hAnsiTheme="minorHAnsi" w:cstheme="minorHAnsi"/>
        </w:rPr>
        <w:t>…% (3 Month Jibar as at 15 June 2018) and (ii) zero</w:t>
      </w:r>
      <w:r w:rsidR="00C9542D">
        <w:rPr>
          <w:rFonts w:asciiTheme="minorHAnsi" w:hAnsiTheme="minorHAnsi" w:cstheme="minorHAnsi"/>
        </w:rPr>
        <w:t>, w</w:t>
      </w:r>
      <w:r w:rsidR="00394487">
        <w:rPr>
          <w:rFonts w:asciiTheme="minorHAnsi" w:hAnsiTheme="minorHAnsi" w:cstheme="minorHAnsi"/>
        </w:rPr>
        <w:t>hich for the ini</w:t>
      </w:r>
      <w:r w:rsidR="007245FD">
        <w:rPr>
          <w:rFonts w:asciiTheme="minorHAnsi" w:hAnsiTheme="minorHAnsi" w:cstheme="minorHAnsi"/>
        </w:rPr>
        <w:t xml:space="preserve">tial interest period is 18.17% </w:t>
      </w:r>
      <w:r w:rsidR="00394487">
        <w:rPr>
          <w:rFonts w:asciiTheme="minorHAnsi" w:hAnsiTheme="minorHAnsi" w:cstheme="minorHAnsi"/>
        </w:rPr>
        <w:t>minus (3 Month Jibar as at 15 June 2018)</w:t>
      </w:r>
      <w:r w:rsidR="00394487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June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3430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ZAG000152091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  <w:bookmarkStart w:id="0" w:name="_GoBack"/>
      <w:bookmarkEnd w:id="0"/>
    </w:p>
    <w:p w:rsidR="00E34309" w:rsidRDefault="00E3430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C5D6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932F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https://www.jse.co.za/content/JSEPricingSupplementsItems/2014/BondDocuments/SSN075%20Pricing%20Supplement%2015062018.pdf</w:t>
        </w:r>
      </w:hyperlink>
    </w:p>
    <w:p w:rsidR="00DC5D63" w:rsidRPr="00F64748" w:rsidRDefault="00DC5D6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34309" w:rsidRDefault="00E3430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94487" w:rsidRDefault="0039448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94487" w:rsidRDefault="00E34309" w:rsidP="00E343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The Standard Bank of South Africa Limited                  +27 11 415 4535</w:t>
      </w:r>
    </w:p>
    <w:p w:rsidR="00E34309" w:rsidRDefault="00E34309" w:rsidP="00E343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3E" w:rsidRDefault="0004503E">
      <w:r>
        <w:separator/>
      </w:r>
    </w:p>
  </w:endnote>
  <w:endnote w:type="continuationSeparator" w:id="0">
    <w:p w:rsidR="0004503E" w:rsidRDefault="000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5D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5D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3E" w:rsidRDefault="0004503E">
      <w:r>
        <w:separator/>
      </w:r>
    </w:p>
  </w:footnote>
  <w:footnote w:type="continuationSeparator" w:id="0">
    <w:p w:rsidR="0004503E" w:rsidRDefault="000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1E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73D1291" wp14:editId="1CFDFFF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73D1291" wp14:editId="1CFDFFF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1E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518992D" wp14:editId="3BB917FC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518992D" wp14:editId="3BB917FC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9616E0" wp14:editId="16F85C1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lunga, Bianca">
    <w15:presenceInfo w15:providerId="AD" w15:userId="S-1-5-21-149779583-1163412960-39540754-174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03E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7D9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1EC4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4487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32DC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36F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45FD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DB5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42D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8E6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5D63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309"/>
    <w:rsid w:val="00E3474C"/>
    <w:rsid w:val="00E43238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5%20Pricing%20Supplement%201506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F55AD0F-471A-4F60-BCAC-4361A17541F5}"/>
</file>

<file path=customXml/itemProps2.xml><?xml version="1.0" encoding="utf-8"?>
<ds:datastoreItem xmlns:ds="http://schemas.openxmlformats.org/officeDocument/2006/customXml" ds:itemID="{DAD22439-C7CF-4814-8CB0-C540CD8A8641}"/>
</file>

<file path=customXml/itemProps3.xml><?xml version="1.0" encoding="utf-8"?>
<ds:datastoreItem xmlns:ds="http://schemas.openxmlformats.org/officeDocument/2006/customXml" ds:itemID="{34A8FC56-8F45-4781-B424-9D548F76A80C}"/>
</file>

<file path=customXml/itemProps4.xml><?xml version="1.0" encoding="utf-8"?>
<ds:datastoreItem xmlns:ds="http://schemas.openxmlformats.org/officeDocument/2006/customXml" ds:itemID="{444FCFC7-5D64-47B1-9183-F9F422C12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10</cp:revision>
  <cp:lastPrinted>2012-01-03T09:35:00Z</cp:lastPrinted>
  <dcterms:created xsi:type="dcterms:W3CDTF">2018-06-12T14:27:00Z</dcterms:created>
  <dcterms:modified xsi:type="dcterms:W3CDTF">2018-06-14T08:51:00Z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